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F8CFA" w14:textId="508BB298" w:rsidR="007936B8" w:rsidRDefault="007936B8" w:rsidP="007936B8">
      <w:pPr>
        <w:widowControl w:val="0"/>
        <w:autoSpaceDE w:val="0"/>
        <w:autoSpaceDN w:val="0"/>
        <w:adjustRightInd w:val="0"/>
        <w:jc w:val="center"/>
        <w:rPr>
          <w:rFonts w:ascii="Helvetica Neue" w:eastAsiaTheme="minorEastAsia" w:hAnsi="Helvetica Neue" w:cs="Calibri"/>
          <w:b/>
          <w:color w:val="1F497D" w:themeColor="text2"/>
          <w:sz w:val="40"/>
          <w:szCs w:val="28"/>
          <w:lang w:val="en-US"/>
        </w:rPr>
      </w:pPr>
      <w:r>
        <w:rPr>
          <w:rFonts w:ascii="Helvetica Neue" w:eastAsiaTheme="minorEastAsia" w:hAnsi="Helvetica Neue" w:cs="Calibri"/>
          <w:b/>
          <w:color w:val="1F497D" w:themeColor="text2"/>
          <w:sz w:val="40"/>
          <w:szCs w:val="28"/>
          <w:lang w:val="en-US"/>
        </w:rPr>
        <w:t>PhD Opportunity</w:t>
      </w:r>
    </w:p>
    <w:p w14:paraId="2B44B205" w14:textId="66E03114" w:rsidR="00F0310A" w:rsidRPr="007936B8" w:rsidRDefault="001F3FC8" w:rsidP="007936B8">
      <w:pPr>
        <w:widowControl w:val="0"/>
        <w:autoSpaceDE w:val="0"/>
        <w:autoSpaceDN w:val="0"/>
        <w:adjustRightInd w:val="0"/>
        <w:jc w:val="center"/>
        <w:rPr>
          <w:rFonts w:ascii="Helvetica Neue" w:eastAsiaTheme="minorEastAsia" w:hAnsi="Helvetica Neue" w:cs="Calibri"/>
          <w:b/>
          <w:color w:val="1F497D" w:themeColor="text2"/>
          <w:sz w:val="36"/>
          <w:szCs w:val="28"/>
          <w:lang w:val="en-US"/>
        </w:rPr>
      </w:pPr>
      <w:proofErr w:type="spellStart"/>
      <w:r w:rsidRPr="007936B8">
        <w:rPr>
          <w:rFonts w:ascii="Helvetica Neue" w:eastAsiaTheme="minorEastAsia" w:hAnsi="Helvetica Neue" w:cs="Calibri"/>
          <w:b/>
          <w:color w:val="1F497D" w:themeColor="text2"/>
          <w:sz w:val="36"/>
          <w:szCs w:val="28"/>
          <w:lang w:val="en-US"/>
        </w:rPr>
        <w:t>Teleconnections</w:t>
      </w:r>
      <w:proofErr w:type="spellEnd"/>
      <w:r w:rsidRPr="007936B8">
        <w:rPr>
          <w:rFonts w:ascii="Helvetica Neue" w:eastAsiaTheme="minorEastAsia" w:hAnsi="Helvetica Neue" w:cs="Calibri"/>
          <w:b/>
          <w:color w:val="1F497D" w:themeColor="text2"/>
          <w:sz w:val="36"/>
          <w:szCs w:val="28"/>
          <w:lang w:val="en-US"/>
        </w:rPr>
        <w:t xml:space="preserve"> across tropical oceans</w:t>
      </w:r>
    </w:p>
    <w:p w14:paraId="056E301A" w14:textId="77777777" w:rsidR="00F0310A" w:rsidRPr="007936B8" w:rsidRDefault="00F0310A" w:rsidP="00F0310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Calibri"/>
          <w:color w:val="auto"/>
          <w:sz w:val="28"/>
          <w:szCs w:val="28"/>
          <w:lang w:val="en-US"/>
        </w:rPr>
      </w:pPr>
    </w:p>
    <w:p w14:paraId="2721651B" w14:textId="18026672" w:rsidR="00E41016" w:rsidRPr="00D70BAF" w:rsidRDefault="00E41016" w:rsidP="00F0310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Calibri"/>
          <w:b/>
          <w:color w:val="auto"/>
          <w:sz w:val="24"/>
          <w:szCs w:val="28"/>
          <w:lang w:val="en-US"/>
        </w:rPr>
      </w:pPr>
      <w:r w:rsidRPr="00D70BAF">
        <w:rPr>
          <w:rFonts w:ascii="Helvetica Neue" w:eastAsiaTheme="minorEastAsia" w:hAnsi="Helvetica Neue" w:cs="Calibri"/>
          <w:b/>
          <w:color w:val="auto"/>
          <w:sz w:val="24"/>
          <w:szCs w:val="28"/>
          <w:lang w:val="en-US"/>
        </w:rPr>
        <w:t xml:space="preserve">PhD top-up scholarship (up to 10k p.a.) for </w:t>
      </w:r>
      <w:r w:rsidR="006E6F30" w:rsidRPr="00D70BAF">
        <w:rPr>
          <w:rFonts w:ascii="Helvetica Neue" w:eastAsiaTheme="minorEastAsia" w:hAnsi="Helvetica Neue" w:cs="Calibri"/>
          <w:b/>
          <w:color w:val="auto"/>
          <w:sz w:val="24"/>
          <w:szCs w:val="28"/>
          <w:lang w:val="en-US"/>
        </w:rPr>
        <w:t xml:space="preserve">candidates </w:t>
      </w:r>
      <w:r w:rsidRPr="00D70BAF">
        <w:rPr>
          <w:rFonts w:ascii="Helvetica Neue" w:eastAsiaTheme="minorEastAsia" w:hAnsi="Helvetica Neue" w:cs="Calibri"/>
          <w:b/>
          <w:color w:val="auto"/>
          <w:sz w:val="24"/>
          <w:szCs w:val="28"/>
          <w:lang w:val="en-US"/>
        </w:rPr>
        <w:t xml:space="preserve">successful in gaining an Australian government </w:t>
      </w:r>
      <w:r w:rsidR="00736EE7" w:rsidRPr="00D70BAF">
        <w:rPr>
          <w:rFonts w:ascii="Helvetica Neue" w:eastAsiaTheme="minorEastAsia" w:hAnsi="Helvetica Neue" w:cs="Calibri"/>
          <w:b/>
          <w:color w:val="auto"/>
          <w:sz w:val="24"/>
          <w:szCs w:val="28"/>
          <w:lang w:val="en-US"/>
        </w:rPr>
        <w:t xml:space="preserve">Research Training Program (RTP) </w:t>
      </w:r>
      <w:r w:rsidR="007936B8" w:rsidRPr="00D70BAF">
        <w:rPr>
          <w:rFonts w:ascii="Helvetica Neue" w:eastAsiaTheme="minorEastAsia" w:hAnsi="Helvetica Neue" w:cs="Calibri"/>
          <w:b/>
          <w:color w:val="auto"/>
          <w:sz w:val="24"/>
          <w:szCs w:val="28"/>
          <w:lang w:val="en-US"/>
        </w:rPr>
        <w:t xml:space="preserve">or International equivalent </w:t>
      </w:r>
      <w:r w:rsidR="00736EE7" w:rsidRPr="00D70BAF">
        <w:rPr>
          <w:rFonts w:ascii="Helvetica Neue" w:eastAsiaTheme="minorEastAsia" w:hAnsi="Helvetica Neue" w:cs="Calibri"/>
          <w:b/>
          <w:color w:val="auto"/>
          <w:sz w:val="24"/>
          <w:szCs w:val="28"/>
          <w:lang w:val="en-US"/>
        </w:rPr>
        <w:t>PhD</w:t>
      </w:r>
      <w:r w:rsidRPr="00D70BAF">
        <w:rPr>
          <w:rFonts w:ascii="Helvetica Neue" w:eastAsiaTheme="minorEastAsia" w:hAnsi="Helvetica Neue" w:cs="Calibri"/>
          <w:b/>
          <w:color w:val="auto"/>
          <w:sz w:val="24"/>
          <w:szCs w:val="28"/>
          <w:lang w:val="en-US"/>
        </w:rPr>
        <w:t xml:space="preserve"> scholarship</w:t>
      </w:r>
    </w:p>
    <w:p w14:paraId="2A055E89" w14:textId="77777777" w:rsidR="00E41016" w:rsidRPr="007936B8" w:rsidRDefault="00E41016" w:rsidP="00F0310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Calibri"/>
          <w:color w:val="auto"/>
          <w:sz w:val="28"/>
          <w:szCs w:val="28"/>
          <w:lang w:val="en-US"/>
        </w:rPr>
      </w:pPr>
    </w:p>
    <w:p w14:paraId="13FDF141" w14:textId="77777777" w:rsidR="00275BEB" w:rsidRPr="007936B8" w:rsidRDefault="00275BEB" w:rsidP="00F0310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Calibri"/>
          <w:color w:val="auto"/>
          <w:sz w:val="24"/>
          <w:szCs w:val="24"/>
          <w:lang w:val="en-US"/>
        </w:rPr>
      </w:pPr>
    </w:p>
    <w:p w14:paraId="101CF4BA" w14:textId="6C17E865" w:rsidR="00275BEB" w:rsidRPr="007936B8" w:rsidRDefault="00275BEB" w:rsidP="00F0310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Calibri"/>
          <w:color w:val="auto"/>
          <w:lang w:val="en-US"/>
        </w:rPr>
      </w:pP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Are you enthusiastic about climate research? </w:t>
      </w:r>
      <w:r w:rsidR="0011437E" w:rsidRPr="007936B8">
        <w:rPr>
          <w:rFonts w:ascii="Helvetica Neue" w:eastAsiaTheme="minorEastAsia" w:hAnsi="Helvetica Neue" w:cs="Calibri"/>
          <w:color w:val="auto"/>
          <w:lang w:val="en-US"/>
        </w:rPr>
        <w:t xml:space="preserve">Have you graduated recently with strong record in Physics </w:t>
      </w:r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>or</w:t>
      </w:r>
      <w:r w:rsidR="0011437E" w:rsidRPr="007936B8">
        <w:rPr>
          <w:rFonts w:ascii="Helvetica Neue" w:eastAsiaTheme="minorEastAsia" w:hAnsi="Helvetica Neue" w:cs="Calibri"/>
          <w:color w:val="auto"/>
          <w:lang w:val="en-US"/>
        </w:rPr>
        <w:t xml:space="preserve"> Mathematics? Have experience with coding and data analysis? </w:t>
      </w:r>
      <w:r w:rsidR="001F3FC8" w:rsidRPr="007936B8">
        <w:rPr>
          <w:rFonts w:ascii="Helvetica Neue" w:eastAsiaTheme="minorEastAsia" w:hAnsi="Helvetica Neue" w:cs="Calibri"/>
          <w:color w:val="auto"/>
          <w:lang w:val="en-US"/>
        </w:rPr>
        <w:t>If s</w:t>
      </w:r>
      <w:r w:rsidR="0011437E" w:rsidRPr="007936B8">
        <w:rPr>
          <w:rFonts w:ascii="Helvetica Neue" w:eastAsiaTheme="minorEastAsia" w:hAnsi="Helvetica Neue" w:cs="Calibri"/>
          <w:color w:val="auto"/>
          <w:lang w:val="en-US"/>
        </w:rPr>
        <w:t>o, this opportunity is for you.</w:t>
      </w:r>
    </w:p>
    <w:p w14:paraId="1F3F6EA2" w14:textId="77777777" w:rsidR="0011437E" w:rsidRPr="007936B8" w:rsidRDefault="0011437E" w:rsidP="00F0310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Calibri"/>
          <w:color w:val="auto"/>
          <w:lang w:val="en-US"/>
        </w:rPr>
      </w:pPr>
    </w:p>
    <w:p w14:paraId="7E07F7A0" w14:textId="2F20D518" w:rsidR="00C34914" w:rsidRPr="007936B8" w:rsidRDefault="00F0310A" w:rsidP="00F0310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Calibri"/>
          <w:color w:val="auto"/>
          <w:lang w:val="en-US"/>
        </w:rPr>
      </w:pP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A PhD research </w:t>
      </w:r>
      <w:r w:rsidR="007936B8">
        <w:rPr>
          <w:rFonts w:ascii="Helvetica Neue" w:eastAsiaTheme="minorEastAsia" w:hAnsi="Helvetica Neue" w:cs="Calibri"/>
          <w:color w:val="auto"/>
          <w:lang w:val="en-US"/>
        </w:rPr>
        <w:t xml:space="preserve">project </w:t>
      </w: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is open for a talented graduate student to </w:t>
      </w:r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 xml:space="preserve">investigate how </w:t>
      </w:r>
      <w:r w:rsidR="001F3FC8" w:rsidRPr="007936B8">
        <w:rPr>
          <w:rFonts w:ascii="Helvetica Neue" w:eastAsiaTheme="minorEastAsia" w:hAnsi="Helvetica Neue" w:cs="Calibri"/>
          <w:color w:val="auto"/>
          <w:lang w:val="en-US"/>
        </w:rPr>
        <w:t xml:space="preserve">the </w:t>
      </w:r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 xml:space="preserve">tropical oceanic basins interact with each other. We want to know the atmospheric </w:t>
      </w:r>
      <w:r w:rsidR="001F3FC8" w:rsidRPr="007936B8">
        <w:rPr>
          <w:rFonts w:ascii="Helvetica Neue" w:eastAsiaTheme="minorEastAsia" w:hAnsi="Helvetica Neue" w:cs="Calibri"/>
          <w:color w:val="auto"/>
          <w:lang w:val="en-US"/>
        </w:rPr>
        <w:t>and/</w:t>
      </w:r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 xml:space="preserve">or </w:t>
      </w:r>
      <w:proofErr w:type="gramStart"/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>ocean dynamics that make</w:t>
      </w:r>
      <w:r w:rsidR="001F3FC8" w:rsidRPr="007936B8">
        <w:rPr>
          <w:rFonts w:ascii="Helvetica Neue" w:eastAsiaTheme="minorEastAsia" w:hAnsi="Helvetica Neue" w:cs="Calibri"/>
          <w:color w:val="auto"/>
          <w:lang w:val="en-US"/>
        </w:rPr>
        <w:t>s</w:t>
      </w:r>
      <w:proofErr w:type="gramEnd"/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 xml:space="preserve"> the tropical Atlantic and Indian Oceans to influence the Pacific sea surface temperature </w:t>
      </w:r>
      <w:r w:rsidR="001F3FC8" w:rsidRPr="007936B8">
        <w:rPr>
          <w:rFonts w:ascii="Helvetica Neue" w:eastAsiaTheme="minorEastAsia" w:hAnsi="Helvetica Neue" w:cs="Calibri"/>
          <w:color w:val="auto"/>
          <w:lang w:val="en-US"/>
        </w:rPr>
        <w:t xml:space="preserve">variability </w:t>
      </w:r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 xml:space="preserve">on </w:t>
      </w:r>
      <w:proofErr w:type="spellStart"/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>interannual</w:t>
      </w:r>
      <w:proofErr w:type="spellEnd"/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 xml:space="preserve"> timescales.  </w:t>
      </w:r>
    </w:p>
    <w:p w14:paraId="6F381774" w14:textId="76CCAF03" w:rsidR="00F0310A" w:rsidRPr="007936B8" w:rsidRDefault="00F0310A" w:rsidP="00F0310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Calibri"/>
          <w:color w:val="auto"/>
          <w:lang w:val="en-US"/>
        </w:rPr>
      </w:pPr>
      <w:r w:rsidRPr="007936B8">
        <w:rPr>
          <w:rFonts w:ascii="Helvetica Neue" w:eastAsiaTheme="minorEastAsia" w:hAnsi="Helvetica Neue" w:cs="Calibri"/>
          <w:color w:val="auto"/>
          <w:lang w:val="en-US"/>
        </w:rPr>
        <w:t>Th</w:t>
      </w:r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>e</w:t>
      </w: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 PhD </w:t>
      </w:r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>candidate w</w:t>
      </w: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ill </w:t>
      </w:r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>use</w:t>
      </w: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 observational and climate model data as well as perform simulations using climate models. The project is based at the </w:t>
      </w:r>
      <w:r w:rsidRPr="007936B8">
        <w:rPr>
          <w:rFonts w:ascii="Helvetica Neue" w:eastAsiaTheme="minorEastAsia" w:hAnsi="Helvetica Neue" w:cs="Calibri"/>
          <w:b/>
          <w:color w:val="auto"/>
          <w:lang w:val="en-US"/>
        </w:rPr>
        <w:t>Climate Change Research Centre</w:t>
      </w: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 (CCRC) at the </w:t>
      </w:r>
      <w:r w:rsidRPr="007936B8">
        <w:rPr>
          <w:rFonts w:ascii="Helvetica Neue" w:eastAsiaTheme="minorEastAsia" w:hAnsi="Helvetica Neue" w:cs="Calibri"/>
          <w:b/>
          <w:color w:val="auto"/>
          <w:lang w:val="en-US"/>
        </w:rPr>
        <w:t>University of New South Wales</w:t>
      </w: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 (UNSW)</w:t>
      </w:r>
      <w:r w:rsidR="00736EE7" w:rsidRPr="007936B8">
        <w:rPr>
          <w:rFonts w:ascii="Helvetica Neue" w:eastAsiaTheme="minorEastAsia" w:hAnsi="Helvetica Neue" w:cs="Calibri"/>
          <w:color w:val="auto"/>
          <w:lang w:val="en-US"/>
        </w:rPr>
        <w:t>, Australia</w:t>
      </w: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, under the supervision of </w:t>
      </w:r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 xml:space="preserve">Future </w:t>
      </w: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Fellow </w:t>
      </w:r>
      <w:proofErr w:type="spellStart"/>
      <w:r w:rsidRPr="007936B8">
        <w:rPr>
          <w:rFonts w:ascii="Helvetica Neue" w:eastAsiaTheme="minorEastAsia" w:hAnsi="Helvetica Neue" w:cs="Calibri"/>
          <w:color w:val="auto"/>
          <w:lang w:val="en-US"/>
        </w:rPr>
        <w:t>Dr</w:t>
      </w:r>
      <w:proofErr w:type="spellEnd"/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 </w:t>
      </w:r>
      <w:r w:rsidR="00C34914" w:rsidRPr="007936B8">
        <w:rPr>
          <w:rFonts w:ascii="Helvetica Neue" w:hAnsi="Helvetica Neue"/>
          <w:color w:val="auto"/>
        </w:rPr>
        <w:t>Andréa Taschetto</w:t>
      </w: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 </w:t>
      </w:r>
      <w:r w:rsidR="00C34914" w:rsidRPr="007936B8">
        <w:rPr>
          <w:rFonts w:ascii="Helvetica Neue" w:eastAsiaTheme="minorEastAsia" w:hAnsi="Helvetica Neue" w:cs="Calibri"/>
          <w:color w:val="auto"/>
          <w:lang w:val="en-US"/>
        </w:rPr>
        <w:t xml:space="preserve">and </w:t>
      </w:r>
      <w:proofErr w:type="spellStart"/>
      <w:r w:rsidRPr="007936B8">
        <w:rPr>
          <w:rFonts w:ascii="Helvetica Neue" w:eastAsiaTheme="minorEastAsia" w:hAnsi="Helvetica Neue" w:cs="Calibri"/>
          <w:color w:val="auto"/>
          <w:lang w:val="en-US"/>
        </w:rPr>
        <w:t>Scientia</w:t>
      </w:r>
      <w:proofErr w:type="spellEnd"/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 Professor Matthew England.</w:t>
      </w:r>
    </w:p>
    <w:p w14:paraId="55E8BE51" w14:textId="77777777" w:rsidR="00F0310A" w:rsidRPr="007936B8" w:rsidRDefault="00F0310A" w:rsidP="00F0310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Calibri"/>
          <w:color w:val="auto"/>
          <w:lang w:val="en-US"/>
        </w:rPr>
      </w:pPr>
    </w:p>
    <w:p w14:paraId="5CDA08F5" w14:textId="77777777" w:rsidR="00F0310A" w:rsidRPr="007936B8" w:rsidRDefault="00F0310A" w:rsidP="00F0310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Calibri"/>
          <w:color w:val="auto"/>
          <w:lang w:val="en-US"/>
        </w:rPr>
      </w:pP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Graduates with a strong academic record (including Honours Class I or equivalent) in Physics, Mathematics, Engineering or an equivalent quantitative discipline are particularly encouraged to apply. Experience in computational analysis is desirable. </w:t>
      </w:r>
    </w:p>
    <w:p w14:paraId="54B03B56" w14:textId="77777777" w:rsidR="00F0310A" w:rsidRPr="007936B8" w:rsidRDefault="00F0310A" w:rsidP="00F0310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Calibri"/>
          <w:color w:val="auto"/>
          <w:lang w:val="en-US"/>
        </w:rPr>
      </w:pPr>
    </w:p>
    <w:p w14:paraId="1BBECC5F" w14:textId="41C7B970" w:rsidR="00275BEB" w:rsidRPr="007936B8" w:rsidRDefault="00736EE7" w:rsidP="00F0310A">
      <w:pPr>
        <w:rPr>
          <w:rFonts w:ascii="Helvetica Neue" w:hAnsi="Helvetica Neue"/>
          <w:color w:val="auto"/>
        </w:rPr>
      </w:pPr>
      <w:r w:rsidRPr="007936B8">
        <w:rPr>
          <w:rFonts w:ascii="Helvetica Neue" w:hAnsi="Helvetica Neue"/>
          <w:color w:val="auto"/>
        </w:rPr>
        <w:t xml:space="preserve">The successful candidate will become part of the </w:t>
      </w:r>
      <w:r w:rsidRPr="007936B8">
        <w:rPr>
          <w:rFonts w:ascii="Helvetica Neue" w:hAnsi="Helvetica Neue"/>
          <w:b/>
          <w:color w:val="auto"/>
        </w:rPr>
        <w:t>Australian Research Council Centre of Excellence for Climate Extremes</w:t>
      </w:r>
      <w:r w:rsidR="007936B8">
        <w:rPr>
          <w:rFonts w:ascii="Helvetica Neue" w:hAnsi="Helvetica Neue"/>
          <w:color w:val="auto"/>
        </w:rPr>
        <w:t xml:space="preserve"> </w:t>
      </w:r>
      <w:r w:rsidRPr="007936B8">
        <w:rPr>
          <w:rFonts w:ascii="Helvetica Neue" w:hAnsi="Helvetica Neue"/>
          <w:color w:val="auto"/>
        </w:rPr>
        <w:t>- an international research consortium of five Australian universities (The University of New South Wales, Monash University, The University of Melbourne, The University of Tasmania and The Australian National University) and a suite of outstanding national and international Partner Organizations. The Centre provides excellent opportunities for travel and graduate student development.</w:t>
      </w:r>
    </w:p>
    <w:p w14:paraId="682AC7D8" w14:textId="77777777" w:rsidR="00F0310A" w:rsidRDefault="00F0310A" w:rsidP="00F0310A">
      <w:pPr>
        <w:rPr>
          <w:rFonts w:ascii="Helvetica Neue" w:eastAsiaTheme="minorEastAsia" w:hAnsi="Helvetica Neue" w:cs="Calibri"/>
          <w:color w:val="auto"/>
          <w:lang w:val="en-US"/>
        </w:rPr>
      </w:pPr>
    </w:p>
    <w:p w14:paraId="30F4AF5A" w14:textId="15349C9C" w:rsidR="004F6CDD" w:rsidRPr="00FE23AF" w:rsidRDefault="00FE23AF" w:rsidP="00F0310A">
      <w:pPr>
        <w:rPr>
          <w:rFonts w:ascii="Helvetica Neue" w:eastAsiaTheme="minorEastAsia" w:hAnsi="Helvetica Neue" w:cs="Calibri"/>
          <w:b/>
          <w:color w:val="auto"/>
          <w:lang w:val="en-US"/>
        </w:rPr>
      </w:pPr>
      <w:r>
        <w:rPr>
          <w:rFonts w:ascii="Helvetica Neue" w:eastAsiaTheme="minorEastAsia" w:hAnsi="Helvetica Neue" w:cs="Calibri"/>
          <w:b/>
          <w:color w:val="auto"/>
          <w:lang w:val="en-US"/>
        </w:rPr>
        <w:t xml:space="preserve">Deadline for applications: </w:t>
      </w:r>
      <w:r>
        <w:rPr>
          <w:rFonts w:ascii="Helvetica Neue" w:eastAsiaTheme="minorEastAsia" w:hAnsi="Helvetica Neue" w:cs="Calibri"/>
          <w:b/>
          <w:color w:val="auto"/>
          <w:lang w:val="en-US"/>
        </w:rPr>
        <w:tab/>
      </w:r>
      <w:r w:rsidRPr="00FE23AF">
        <w:rPr>
          <w:rFonts w:ascii="Helvetica Neue" w:eastAsiaTheme="minorEastAsia" w:hAnsi="Helvetica Neue" w:cs="Calibri"/>
          <w:color w:val="auto"/>
          <w:lang w:val="en-US"/>
        </w:rPr>
        <w:t>30</w:t>
      </w:r>
      <w:r w:rsidRPr="00FE23AF">
        <w:rPr>
          <w:rFonts w:ascii="Helvetica Neue" w:eastAsiaTheme="minorEastAsia" w:hAnsi="Helvetica Neue" w:cs="Calibri"/>
          <w:color w:val="auto"/>
          <w:vertAlign w:val="superscript"/>
          <w:lang w:val="en-US"/>
        </w:rPr>
        <w:t>th</w:t>
      </w:r>
      <w:r w:rsidRPr="00FE23AF">
        <w:rPr>
          <w:rFonts w:ascii="Helvetica Neue" w:eastAsiaTheme="minorEastAsia" w:hAnsi="Helvetica Neue" w:cs="Calibri"/>
          <w:color w:val="auto"/>
          <w:lang w:val="en-US"/>
        </w:rPr>
        <w:t xml:space="preserve"> July 2017</w:t>
      </w:r>
    </w:p>
    <w:p w14:paraId="261A4C2D" w14:textId="77777777" w:rsidR="00FE23AF" w:rsidRPr="007936B8" w:rsidRDefault="00FE23AF" w:rsidP="00F0310A">
      <w:pPr>
        <w:rPr>
          <w:rFonts w:ascii="Helvetica Neue" w:eastAsiaTheme="minorEastAsia" w:hAnsi="Helvetica Neue" w:cs="Calibri"/>
          <w:color w:val="auto"/>
          <w:lang w:val="en-US"/>
        </w:rPr>
      </w:pPr>
    </w:p>
    <w:p w14:paraId="5B9FB8A5" w14:textId="77777777" w:rsidR="007936B8" w:rsidRDefault="00E41016" w:rsidP="00275BEB">
      <w:pPr>
        <w:rPr>
          <w:rFonts w:ascii="Helvetica Neue" w:eastAsiaTheme="minorEastAsia" w:hAnsi="Helvetica Neue" w:cs="Calibri"/>
          <w:color w:val="auto"/>
          <w:lang w:val="en-US"/>
        </w:rPr>
      </w:pP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Questions may be directed to </w:t>
      </w:r>
      <w:r w:rsidR="00275BEB" w:rsidRPr="007936B8">
        <w:rPr>
          <w:rFonts w:ascii="Helvetica Neue" w:eastAsiaTheme="minorEastAsia" w:hAnsi="Helvetica Neue" w:cs="Calibri"/>
          <w:color w:val="auto"/>
          <w:lang w:val="en-US"/>
        </w:rPr>
        <w:t xml:space="preserve">Andréa </w:t>
      </w:r>
      <w:proofErr w:type="spellStart"/>
      <w:r w:rsidR="00275BEB" w:rsidRPr="007936B8">
        <w:rPr>
          <w:rFonts w:ascii="Helvetica Neue" w:eastAsiaTheme="minorEastAsia" w:hAnsi="Helvetica Neue" w:cs="Calibri"/>
          <w:color w:val="auto"/>
          <w:lang w:val="en-US"/>
        </w:rPr>
        <w:t>Taschetto</w:t>
      </w:r>
      <w:proofErr w:type="spellEnd"/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 (</w:t>
      </w:r>
      <w:r w:rsidR="00275BEB" w:rsidRPr="007936B8">
        <w:rPr>
          <w:rFonts w:ascii="Helvetica Neue" w:eastAsiaTheme="minorEastAsia" w:hAnsi="Helvetica Neue" w:cs="Calibri"/>
          <w:color w:val="auto"/>
          <w:lang w:val="en-US"/>
        </w:rPr>
        <w:t>a.taschetto@unsw.edu.au).</w:t>
      </w: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 </w:t>
      </w:r>
    </w:p>
    <w:p w14:paraId="199BBD9B" w14:textId="197B6B55" w:rsidR="007936B8" w:rsidRDefault="00275BEB" w:rsidP="00275BEB">
      <w:pPr>
        <w:rPr>
          <w:rFonts w:ascii="Helvetica Neue" w:eastAsiaTheme="minorEastAsia" w:hAnsi="Helvetica Neue" w:cs="Calibri"/>
          <w:color w:val="auto"/>
          <w:lang w:val="en-US"/>
        </w:rPr>
      </w:pP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Strong candidates are encouraged to fill the online form at </w:t>
      </w:r>
      <w:hyperlink r:id="rId7" w:history="1">
        <w:r w:rsidRPr="007936B8">
          <w:rPr>
            <w:rStyle w:val="Hyperlink"/>
            <w:rFonts w:ascii="Helvetica Neue" w:eastAsiaTheme="minorEastAsia" w:hAnsi="Helvetica Neue" w:cs="Calibri"/>
            <w:lang w:val="en-US"/>
          </w:rPr>
          <w:t>https://www.climatescience.org.au/content/707-graduate-opportunities-expressions-interest</w:t>
        </w:r>
      </w:hyperlink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. </w:t>
      </w:r>
    </w:p>
    <w:p w14:paraId="5054A1EE" w14:textId="77777777" w:rsidR="007936B8" w:rsidRDefault="00275BEB" w:rsidP="00275BEB">
      <w:pPr>
        <w:rPr>
          <w:rFonts w:ascii="Helvetica Neue" w:eastAsiaTheme="minorEastAsia" w:hAnsi="Helvetica Neue" w:cs="Calibri"/>
          <w:color w:val="auto"/>
          <w:lang w:val="en-US"/>
        </w:rPr>
      </w:pP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Please </w:t>
      </w:r>
      <w:r w:rsidR="00F0310A" w:rsidRPr="007936B8">
        <w:rPr>
          <w:rFonts w:ascii="Helvetica Neue" w:eastAsiaTheme="minorEastAsia" w:hAnsi="Helvetica Neue" w:cs="Calibri"/>
          <w:color w:val="auto"/>
          <w:lang w:val="en-US"/>
        </w:rPr>
        <w:t>includ</w:t>
      </w:r>
      <w:r w:rsidRPr="007936B8">
        <w:rPr>
          <w:rFonts w:ascii="Helvetica Neue" w:eastAsiaTheme="minorEastAsia" w:hAnsi="Helvetica Neue" w:cs="Calibri"/>
          <w:color w:val="auto"/>
          <w:lang w:val="en-US"/>
        </w:rPr>
        <w:t>e</w:t>
      </w:r>
      <w:r w:rsidR="00F0310A" w:rsidRPr="007936B8">
        <w:rPr>
          <w:rFonts w:ascii="Helvetica Neue" w:eastAsiaTheme="minorEastAsia" w:hAnsi="Helvetica Neue" w:cs="Calibri"/>
          <w:color w:val="auto"/>
          <w:lang w:val="en-US"/>
        </w:rPr>
        <w:t xml:space="preserve"> a CV, full academic transcript, and the names of up to three academic referees</w:t>
      </w:r>
      <w:r w:rsidRPr="007936B8">
        <w:rPr>
          <w:rFonts w:ascii="Helvetica Neue" w:eastAsiaTheme="minorEastAsia" w:hAnsi="Helvetica Neue" w:cs="Calibri"/>
          <w:color w:val="auto"/>
          <w:lang w:val="en-US"/>
        </w:rPr>
        <w:t xml:space="preserve">. </w:t>
      </w:r>
    </w:p>
    <w:p w14:paraId="49F6D440" w14:textId="59D5014C" w:rsidR="00736EE7" w:rsidRDefault="00275BEB" w:rsidP="00275BEB">
      <w:pPr>
        <w:rPr>
          <w:rFonts w:ascii="Helvetica Neue" w:hAnsi="Helvetica Neue" w:cs="Arial"/>
          <w:i/>
          <w:color w:val="auto"/>
          <w:lang w:eastAsia="en-US"/>
        </w:rPr>
      </w:pPr>
      <w:r w:rsidRPr="007936B8">
        <w:rPr>
          <w:rFonts w:ascii="Helvetica Neue" w:eastAsiaTheme="minorEastAsia" w:hAnsi="Helvetica Neue" w:cs="Calibri"/>
          <w:i/>
          <w:color w:val="auto"/>
          <w:lang w:val="en-US"/>
        </w:rPr>
        <w:t>Note this is not an official application</w:t>
      </w:r>
      <w:r w:rsidR="001F3FC8" w:rsidRPr="007936B8">
        <w:rPr>
          <w:rFonts w:ascii="Helvetica Neue" w:eastAsiaTheme="minorEastAsia" w:hAnsi="Helvetica Neue" w:cs="Calibri"/>
          <w:i/>
          <w:color w:val="auto"/>
          <w:lang w:val="en-US"/>
        </w:rPr>
        <w:t>,</w:t>
      </w:r>
      <w:r w:rsidRPr="007936B8">
        <w:rPr>
          <w:rFonts w:ascii="Helvetica Neue" w:eastAsiaTheme="minorEastAsia" w:hAnsi="Helvetica Neue" w:cs="Calibri"/>
          <w:i/>
          <w:color w:val="auto"/>
          <w:lang w:val="en-US"/>
        </w:rPr>
        <w:t xml:space="preserve"> </w:t>
      </w:r>
      <w:r w:rsidRPr="007936B8">
        <w:rPr>
          <w:rFonts w:ascii="Helvetica Neue" w:hAnsi="Helvetica Neue" w:cs="Arial"/>
          <w:bCs/>
          <w:i/>
          <w:color w:val="auto"/>
          <w:lang w:eastAsia="en-US"/>
        </w:rPr>
        <w:t>in case</w:t>
      </w:r>
      <w:r w:rsidR="00736EE7" w:rsidRPr="007936B8">
        <w:rPr>
          <w:rFonts w:ascii="Helvetica Neue" w:hAnsi="Helvetica Neue" w:cs="Arial"/>
          <w:i/>
          <w:color w:val="auto"/>
          <w:lang w:eastAsia="en-US"/>
        </w:rPr>
        <w:t xml:space="preserve"> your expression of interest is accepted we will guide you through the application process.</w:t>
      </w:r>
    </w:p>
    <w:p w14:paraId="4F2798E1" w14:textId="77777777" w:rsidR="00D5432A" w:rsidRDefault="00D5432A" w:rsidP="00275BEB">
      <w:pPr>
        <w:rPr>
          <w:rFonts w:ascii="Helvetica Neue" w:hAnsi="Helvetica Neue" w:cs="Arial"/>
          <w:i/>
          <w:color w:val="auto"/>
          <w:lang w:eastAsia="en-US"/>
        </w:rPr>
      </w:pPr>
    </w:p>
    <w:p w14:paraId="3D20C23C" w14:textId="77777777" w:rsidR="00D5432A" w:rsidRPr="007936B8" w:rsidRDefault="00D5432A" w:rsidP="00275BEB">
      <w:pPr>
        <w:rPr>
          <w:rFonts w:ascii="Helvetica Neue" w:hAnsi="Helvetica Neue" w:cs="Arial"/>
          <w:color w:val="auto"/>
          <w:lang w:eastAsia="en-US"/>
        </w:rPr>
      </w:pPr>
    </w:p>
    <w:p w14:paraId="4BE276DD" w14:textId="77777777" w:rsidR="00736EE7" w:rsidRPr="007936B8" w:rsidRDefault="00736EE7" w:rsidP="00F0310A">
      <w:pPr>
        <w:rPr>
          <w:rFonts w:ascii="Helvetica Neue" w:hAnsi="Helvetica Neue"/>
          <w:color w:val="auto"/>
        </w:rPr>
      </w:pPr>
    </w:p>
    <w:p w14:paraId="14008F4F" w14:textId="345F8C8A" w:rsidR="00786A85" w:rsidRDefault="00D5432A" w:rsidP="00D5432A">
      <w:pPr>
        <w:jc w:val="right"/>
        <w:rPr>
          <w:rFonts w:ascii="Helvetica Neue" w:hAnsi="Helvetica Neue"/>
          <w:color w:val="auto"/>
        </w:rPr>
      </w:pPr>
      <w:r>
        <w:rPr>
          <w:rFonts w:ascii="Helvetica Neue" w:eastAsiaTheme="minorEastAsia" w:hAnsi="Helvetica Neue" w:cs="Calibri"/>
          <w:b/>
          <w:noProof/>
          <w:color w:val="1F497D" w:themeColor="text2"/>
          <w:sz w:val="40"/>
          <w:szCs w:val="28"/>
          <w:lang w:val="en-US" w:eastAsia="en-US"/>
        </w:rPr>
        <w:drawing>
          <wp:inline distT="0" distB="0" distL="0" distR="0" wp14:anchorId="6DFC9BC2" wp14:editId="0EB44248">
            <wp:extent cx="2926669" cy="62623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RC_green_logo_tran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246" cy="6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auto"/>
        </w:rPr>
        <w:tab/>
      </w:r>
      <w:r>
        <w:rPr>
          <w:rFonts w:ascii="Helvetica Neue" w:hAnsi="Helvetica Neue"/>
          <w:color w:val="auto"/>
        </w:rPr>
        <w:tab/>
      </w:r>
      <w:r>
        <w:rPr>
          <w:rFonts w:ascii="Helvetica" w:eastAsiaTheme="minorEastAsia" w:hAnsi="Helvetica" w:cs="Helvetica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7F1AC79A" wp14:editId="25576838">
            <wp:extent cx="1596890" cy="676529"/>
            <wp:effectExtent l="0" t="0" r="381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69" cy="67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Helvetica Neue" w:hAnsi="Helvetica Neue"/>
          <w:noProof/>
          <w:color w:val="auto"/>
          <w:lang w:val="en-US" w:eastAsia="en-US"/>
        </w:rPr>
        <w:drawing>
          <wp:inline distT="0" distB="0" distL="0" distR="0" wp14:anchorId="509F4F71" wp14:editId="0AB77C91">
            <wp:extent cx="4288536" cy="649997"/>
            <wp:effectExtent l="0" t="0" r="444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ec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64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28A56" w14:textId="77777777" w:rsidR="00D5432A" w:rsidRPr="007936B8" w:rsidRDefault="00D5432A" w:rsidP="00D5432A">
      <w:pPr>
        <w:jc w:val="right"/>
        <w:rPr>
          <w:rFonts w:ascii="Helvetica Neue" w:hAnsi="Helvetica Neue"/>
          <w:color w:val="auto"/>
        </w:rPr>
      </w:pPr>
    </w:p>
    <w:sectPr w:rsidR="00D5432A" w:rsidRPr="007936B8" w:rsidSect="00D5432A">
      <w:pgSz w:w="11900" w:h="16840"/>
      <w:pgMar w:top="851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44221" w14:textId="77777777" w:rsidR="00D70BAF" w:rsidRDefault="00D70BAF" w:rsidP="006E6F30">
      <w:r>
        <w:separator/>
      </w:r>
    </w:p>
  </w:endnote>
  <w:endnote w:type="continuationSeparator" w:id="0">
    <w:p w14:paraId="1B7C482C" w14:textId="77777777" w:rsidR="00D70BAF" w:rsidRDefault="00D70BAF" w:rsidP="006E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F4A4" w14:textId="77777777" w:rsidR="00D70BAF" w:rsidRDefault="00D70BAF" w:rsidP="006E6F30">
      <w:r>
        <w:separator/>
      </w:r>
    </w:p>
  </w:footnote>
  <w:footnote w:type="continuationSeparator" w:id="0">
    <w:p w14:paraId="356999F9" w14:textId="77777777" w:rsidR="00D70BAF" w:rsidRDefault="00D70BAF" w:rsidP="006E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0A"/>
    <w:rsid w:val="000B6FC6"/>
    <w:rsid w:val="0011437E"/>
    <w:rsid w:val="00114C08"/>
    <w:rsid w:val="001F3FC8"/>
    <w:rsid w:val="00275BEB"/>
    <w:rsid w:val="0035355B"/>
    <w:rsid w:val="004C34CB"/>
    <w:rsid w:val="004F6CDD"/>
    <w:rsid w:val="00556F51"/>
    <w:rsid w:val="006E6F30"/>
    <w:rsid w:val="00736EE7"/>
    <w:rsid w:val="00786A85"/>
    <w:rsid w:val="007936B8"/>
    <w:rsid w:val="008629A7"/>
    <w:rsid w:val="00A33657"/>
    <w:rsid w:val="00AC24F0"/>
    <w:rsid w:val="00C03794"/>
    <w:rsid w:val="00C34914"/>
    <w:rsid w:val="00D5432A"/>
    <w:rsid w:val="00D70BAF"/>
    <w:rsid w:val="00E41016"/>
    <w:rsid w:val="00ED2319"/>
    <w:rsid w:val="00F0310A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63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C0504D" w:themeColor="accent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C6"/>
    <w:rPr>
      <w:rFonts w:ascii="Lucida Grande" w:eastAsiaTheme="minorHAnsi" w:hAnsi="Lucida Grande" w:cs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031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10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10A"/>
    <w:rPr>
      <w:rFonts w:eastAsiaTheme="minorHAns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0A"/>
    <w:rPr>
      <w:rFonts w:eastAsiaTheme="minorHAnsi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D23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30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E6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30"/>
    <w:rPr>
      <w:rFonts w:eastAsiaTheme="minorHAns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color w:val="C0504D" w:themeColor="accent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C6"/>
    <w:rPr>
      <w:rFonts w:ascii="Lucida Grande" w:eastAsiaTheme="minorHAnsi" w:hAnsi="Lucida Grande" w:cs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031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10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10A"/>
    <w:rPr>
      <w:rFonts w:eastAsiaTheme="minorHAns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0A"/>
    <w:rPr>
      <w:rFonts w:eastAsiaTheme="minorHAnsi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D23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30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E6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30"/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limatescience.org.au/content/707-graduate-opportunities-expressions-interest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382</Words>
  <Characters>2109</Characters>
  <Application>Microsoft Macintosh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CCRC UNSW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England</dc:creator>
  <cp:lastModifiedBy>Andrea Taschetto</cp:lastModifiedBy>
  <cp:revision>10</cp:revision>
  <dcterms:created xsi:type="dcterms:W3CDTF">2017-05-11T04:00:00Z</dcterms:created>
  <dcterms:modified xsi:type="dcterms:W3CDTF">2017-06-19T11:49:00Z</dcterms:modified>
</cp:coreProperties>
</file>